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289F4" w14:textId="77777777" w:rsidR="00FC1A95" w:rsidRPr="00FC1A95" w:rsidRDefault="00FC1A95" w:rsidP="00FC1A95">
      <w:pPr>
        <w:kinsoku w:val="0"/>
        <w:overflowPunct w:val="0"/>
        <w:autoSpaceDE w:val="0"/>
        <w:autoSpaceDN w:val="0"/>
        <w:adjustRightInd w:val="0"/>
        <w:spacing w:before="9" w:after="0" w:line="240" w:lineRule="auto"/>
        <w:rPr>
          <w:rFonts w:ascii="Times New Roman" w:hAnsi="Times New Roman" w:cs="Times New Roman"/>
          <w:sz w:val="29"/>
          <w:szCs w:val="29"/>
        </w:rPr>
      </w:pPr>
    </w:p>
    <w:p w14:paraId="64134582" w14:textId="6B925C9D" w:rsidR="00FC1A95" w:rsidRPr="00FC1A95" w:rsidRDefault="00073E7C" w:rsidP="00FC1A95">
      <w:pPr>
        <w:kinsoku w:val="0"/>
        <w:overflowPunct w:val="0"/>
        <w:autoSpaceDE w:val="0"/>
        <w:autoSpaceDN w:val="0"/>
        <w:adjustRightInd w:val="0"/>
        <w:spacing w:before="54" w:after="0" w:line="288" w:lineRule="auto"/>
        <w:ind w:right="269" w:firstLine="19"/>
        <w:jc w:val="right"/>
        <w:rPr>
          <w:rFonts w:cs="Arial"/>
          <w:sz w:val="18"/>
          <w:szCs w:val="18"/>
        </w:rPr>
      </w:pPr>
      <w:r>
        <w:rPr>
          <w:rFonts w:cs="Arial"/>
          <w:sz w:val="18"/>
          <w:szCs w:val="18"/>
        </w:rPr>
        <w:t>i</w:t>
      </w:r>
      <w:r w:rsidR="00FC1A95" w:rsidRPr="00FC1A95">
        <w:rPr>
          <w:rFonts w:cs="Arial"/>
          <w:sz w:val="18"/>
          <w:szCs w:val="18"/>
        </w:rPr>
        <w:t xml:space="preserve">n PGS 15 zijn de uitgangspunten geïntegreerd die vanuit de </w:t>
      </w:r>
      <w:proofErr w:type="spellStart"/>
      <w:r w:rsidR="00FC1A95" w:rsidRPr="00FC1A95">
        <w:rPr>
          <w:rFonts w:cs="Arial"/>
          <w:sz w:val="18"/>
          <w:szCs w:val="18"/>
        </w:rPr>
        <w:t>Wabo</w:t>
      </w:r>
      <w:proofErr w:type="spellEnd"/>
      <w:r w:rsidR="00FC1A95" w:rsidRPr="00FC1A95">
        <w:rPr>
          <w:rFonts w:cs="Arial"/>
          <w:sz w:val="18"/>
          <w:szCs w:val="18"/>
        </w:rPr>
        <w:t xml:space="preserve">, de </w:t>
      </w:r>
      <w:r w:rsidR="00155040">
        <w:rPr>
          <w:rFonts w:cs="Arial"/>
          <w:sz w:val="18"/>
          <w:szCs w:val="18"/>
        </w:rPr>
        <w:t>a</w:t>
      </w:r>
      <w:bookmarkStart w:id="0" w:name="_GoBack"/>
      <w:bookmarkEnd w:id="0"/>
      <w:r w:rsidR="00FC1A95" w:rsidRPr="00FC1A95">
        <w:rPr>
          <w:rFonts w:cs="Arial"/>
          <w:sz w:val="18"/>
          <w:szCs w:val="18"/>
        </w:rPr>
        <w:t>rbeidsomstandighedenwet- en regelgeving en aanvullend op het Bouwbesluit aan de opslag van verpakte gevaarlijke stoffen worden verbonden. In PGS 15 is voor de indeling en definiëring van gevaarlijke stoffen met uitzondering van CMR-stoffen aangesloten bij de Wet vervoer gevaarlijke stoffen. De classificatie van gevaarlijke stoffen vindt plaats conform de Europese overeenkomst ADR (</w:t>
      </w:r>
      <w:proofErr w:type="spellStart"/>
      <w:r w:rsidR="00FC1A95" w:rsidRPr="00FC1A95">
        <w:rPr>
          <w:rFonts w:cs="Arial"/>
          <w:sz w:val="18"/>
          <w:szCs w:val="18"/>
        </w:rPr>
        <w:t>Accord</w:t>
      </w:r>
      <w:proofErr w:type="spellEnd"/>
      <w:r w:rsidR="00FC1A95" w:rsidRPr="00FC1A95">
        <w:rPr>
          <w:rFonts w:cs="Arial"/>
          <w:sz w:val="18"/>
          <w:szCs w:val="18"/>
        </w:rPr>
        <w:t xml:space="preserve"> </w:t>
      </w:r>
      <w:proofErr w:type="spellStart"/>
      <w:r w:rsidR="00FC1A95" w:rsidRPr="00FC1A95">
        <w:rPr>
          <w:rFonts w:cs="Arial"/>
          <w:sz w:val="18"/>
          <w:szCs w:val="18"/>
        </w:rPr>
        <w:t>Européen</w:t>
      </w:r>
      <w:proofErr w:type="spellEnd"/>
      <w:r w:rsidR="00FC1A95" w:rsidRPr="00FC1A95">
        <w:rPr>
          <w:rFonts w:cs="Arial"/>
          <w:sz w:val="18"/>
          <w:szCs w:val="18"/>
        </w:rPr>
        <w:t xml:space="preserve"> </w:t>
      </w:r>
      <w:proofErr w:type="spellStart"/>
      <w:r w:rsidR="00FC1A95" w:rsidRPr="00FC1A95">
        <w:rPr>
          <w:rFonts w:cs="Arial"/>
          <w:sz w:val="18"/>
          <w:szCs w:val="18"/>
        </w:rPr>
        <w:t>relatif</w:t>
      </w:r>
      <w:proofErr w:type="spellEnd"/>
      <w:r w:rsidR="00FC1A95" w:rsidRPr="00FC1A95">
        <w:rPr>
          <w:rFonts w:cs="Arial"/>
          <w:sz w:val="18"/>
          <w:szCs w:val="18"/>
        </w:rPr>
        <w:t xml:space="preserve"> au transport </w:t>
      </w:r>
      <w:proofErr w:type="spellStart"/>
      <w:r w:rsidR="00FC1A95" w:rsidRPr="00FC1A95">
        <w:rPr>
          <w:rFonts w:cs="Arial"/>
          <w:sz w:val="18"/>
          <w:szCs w:val="18"/>
        </w:rPr>
        <w:t>international</w:t>
      </w:r>
      <w:proofErr w:type="spellEnd"/>
      <w:r w:rsidR="00FC1A95" w:rsidRPr="00FC1A95">
        <w:rPr>
          <w:rFonts w:cs="Arial"/>
          <w:sz w:val="18"/>
          <w:szCs w:val="18"/>
        </w:rPr>
        <w:t xml:space="preserve"> des </w:t>
      </w:r>
      <w:proofErr w:type="spellStart"/>
      <w:r w:rsidR="00FC1A95" w:rsidRPr="00FC1A95">
        <w:rPr>
          <w:rFonts w:cs="Arial"/>
          <w:sz w:val="18"/>
          <w:szCs w:val="18"/>
        </w:rPr>
        <w:t>marchandises</w:t>
      </w:r>
      <w:proofErr w:type="spellEnd"/>
      <w:r w:rsidR="00FC1A95" w:rsidRPr="00FC1A95">
        <w:rPr>
          <w:rFonts w:cs="Arial"/>
          <w:sz w:val="18"/>
          <w:szCs w:val="18"/>
        </w:rPr>
        <w:t xml:space="preserve"> </w:t>
      </w:r>
      <w:proofErr w:type="spellStart"/>
      <w:r w:rsidR="00FC1A95" w:rsidRPr="00FC1A95">
        <w:rPr>
          <w:rFonts w:cs="Arial"/>
          <w:sz w:val="18"/>
          <w:szCs w:val="18"/>
        </w:rPr>
        <w:t>dangereuses</w:t>
      </w:r>
      <w:proofErr w:type="spellEnd"/>
      <w:r w:rsidR="00FC1A95" w:rsidRPr="00FC1A95">
        <w:rPr>
          <w:rFonts w:cs="Arial"/>
          <w:sz w:val="18"/>
          <w:szCs w:val="18"/>
        </w:rPr>
        <w:t xml:space="preserve"> par route). Het ADR kent dertien klassen van gevaarlijke stoffen. In tabel 0.1 zijn</w:t>
      </w:r>
    </w:p>
    <w:p w14:paraId="525E6D55" w14:textId="77777777" w:rsidR="00FC1A95" w:rsidRPr="00FC1A95" w:rsidRDefault="00FC1A95" w:rsidP="00FC1A95">
      <w:pPr>
        <w:kinsoku w:val="0"/>
        <w:overflowPunct w:val="0"/>
        <w:autoSpaceDE w:val="0"/>
        <w:autoSpaceDN w:val="0"/>
        <w:adjustRightInd w:val="0"/>
        <w:spacing w:after="0" w:line="240" w:lineRule="auto"/>
        <w:rPr>
          <w:rFonts w:cs="Arial"/>
          <w:sz w:val="18"/>
          <w:szCs w:val="18"/>
        </w:rPr>
      </w:pPr>
      <w:r w:rsidRPr="00FC1A95">
        <w:rPr>
          <w:rFonts w:cs="Arial"/>
          <w:sz w:val="18"/>
          <w:szCs w:val="18"/>
        </w:rPr>
        <w:t>deze klassen omschreven en voorzien van voorbeelden.</w:t>
      </w:r>
    </w:p>
    <w:p w14:paraId="0B953F4E" w14:textId="77777777" w:rsidR="00FC1A95" w:rsidRPr="00FC1A95" w:rsidRDefault="00FC1A95" w:rsidP="00FC1A95">
      <w:pPr>
        <w:kinsoku w:val="0"/>
        <w:overflowPunct w:val="0"/>
        <w:autoSpaceDE w:val="0"/>
        <w:autoSpaceDN w:val="0"/>
        <w:adjustRightInd w:val="0"/>
        <w:spacing w:before="4" w:after="0" w:line="240" w:lineRule="auto"/>
        <w:rPr>
          <w:rFonts w:cs="Arial"/>
          <w:sz w:val="24"/>
          <w:szCs w:val="24"/>
        </w:rPr>
      </w:pPr>
    </w:p>
    <w:p w14:paraId="77AA5C9D" w14:textId="77777777" w:rsidR="00FC1A95" w:rsidRPr="00FC1A95" w:rsidRDefault="00FC1A95" w:rsidP="00FC1A95">
      <w:pPr>
        <w:kinsoku w:val="0"/>
        <w:overflowPunct w:val="0"/>
        <w:autoSpaceDE w:val="0"/>
        <w:autoSpaceDN w:val="0"/>
        <w:adjustRightInd w:val="0"/>
        <w:spacing w:after="0" w:line="240" w:lineRule="auto"/>
        <w:rPr>
          <w:rFonts w:cs="Arial"/>
          <w:b/>
          <w:bCs/>
          <w:sz w:val="17"/>
          <w:szCs w:val="17"/>
        </w:rPr>
      </w:pPr>
      <w:r w:rsidRPr="00FC1A95">
        <w:rPr>
          <w:rFonts w:cs="Arial"/>
          <w:b/>
          <w:bCs/>
          <w:sz w:val="17"/>
          <w:szCs w:val="17"/>
        </w:rPr>
        <w:t>Tabel 10.1 — ADR-klassen van gevaarlijke stoffen</w:t>
      </w:r>
    </w:p>
    <w:p w14:paraId="5DAFE599" w14:textId="77777777" w:rsidR="00FC1A95" w:rsidRPr="00FC1A95" w:rsidRDefault="00FC1A95" w:rsidP="00FC1A95">
      <w:pPr>
        <w:kinsoku w:val="0"/>
        <w:overflowPunct w:val="0"/>
        <w:autoSpaceDE w:val="0"/>
        <w:autoSpaceDN w:val="0"/>
        <w:adjustRightInd w:val="0"/>
        <w:spacing w:before="8" w:after="0" w:line="240" w:lineRule="auto"/>
        <w:rPr>
          <w:rFonts w:cs="Arial"/>
          <w:b/>
          <w:bCs/>
          <w:sz w:val="14"/>
          <w:szCs w:val="14"/>
        </w:rPr>
      </w:pPr>
    </w:p>
    <w:tbl>
      <w:tblPr>
        <w:tblW w:w="0" w:type="auto"/>
        <w:jc w:val="right"/>
        <w:tblLayout w:type="fixed"/>
        <w:tblCellMar>
          <w:left w:w="0" w:type="dxa"/>
          <w:right w:w="0" w:type="dxa"/>
        </w:tblCellMar>
        <w:tblLook w:val="0000" w:firstRow="0" w:lastRow="0" w:firstColumn="0" w:lastColumn="0" w:noHBand="0" w:noVBand="0"/>
      </w:tblPr>
      <w:tblGrid>
        <w:gridCol w:w="1154"/>
        <w:gridCol w:w="1137"/>
        <w:gridCol w:w="2278"/>
        <w:gridCol w:w="3217"/>
      </w:tblGrid>
      <w:tr w:rsidR="00FC1A95" w:rsidRPr="00FC1A95" w14:paraId="2E4436E0" w14:textId="77777777">
        <w:trPr>
          <w:trHeight w:val="320"/>
          <w:jc w:val="right"/>
        </w:trPr>
        <w:tc>
          <w:tcPr>
            <w:tcW w:w="1154" w:type="dxa"/>
            <w:tcBorders>
              <w:top w:val="none" w:sz="6" w:space="0" w:color="auto"/>
              <w:left w:val="none" w:sz="6" w:space="0" w:color="auto"/>
              <w:bottom w:val="none" w:sz="6" w:space="0" w:color="auto"/>
              <w:right w:val="none" w:sz="6" w:space="0" w:color="auto"/>
            </w:tcBorders>
            <w:shd w:val="clear" w:color="auto" w:fill="0085CA"/>
          </w:tcPr>
          <w:p w14:paraId="40081472" w14:textId="77777777" w:rsidR="00FC1A95" w:rsidRPr="00FC1A95" w:rsidRDefault="00FC1A95" w:rsidP="00FC1A95">
            <w:pPr>
              <w:kinsoku w:val="0"/>
              <w:overflowPunct w:val="0"/>
              <w:autoSpaceDE w:val="0"/>
              <w:autoSpaceDN w:val="0"/>
              <w:adjustRightInd w:val="0"/>
              <w:spacing w:before="51" w:after="0" w:line="240" w:lineRule="auto"/>
              <w:ind w:left="27"/>
              <w:rPr>
                <w:rFonts w:cs="Arial"/>
                <w:b/>
                <w:bCs/>
                <w:color w:val="FFFFFF"/>
                <w:sz w:val="16"/>
                <w:szCs w:val="16"/>
              </w:rPr>
            </w:pPr>
            <w:r w:rsidRPr="00FC1A95">
              <w:rPr>
                <w:rFonts w:cs="Arial"/>
                <w:b/>
                <w:bCs/>
                <w:color w:val="FFFFFF"/>
                <w:sz w:val="16"/>
                <w:szCs w:val="16"/>
              </w:rPr>
              <w:t>ADR-klasse</w:t>
            </w:r>
          </w:p>
        </w:tc>
        <w:tc>
          <w:tcPr>
            <w:tcW w:w="1137" w:type="dxa"/>
            <w:tcBorders>
              <w:top w:val="none" w:sz="6" w:space="0" w:color="auto"/>
              <w:left w:val="none" w:sz="6" w:space="0" w:color="auto"/>
              <w:bottom w:val="none" w:sz="6" w:space="0" w:color="auto"/>
              <w:right w:val="none" w:sz="6" w:space="0" w:color="auto"/>
            </w:tcBorders>
            <w:shd w:val="clear" w:color="auto" w:fill="0085CA"/>
          </w:tcPr>
          <w:p w14:paraId="1105288B" w14:textId="77777777" w:rsidR="00FC1A95" w:rsidRPr="00FC1A95" w:rsidRDefault="00FC1A95" w:rsidP="00FC1A95">
            <w:pPr>
              <w:kinsoku w:val="0"/>
              <w:overflowPunct w:val="0"/>
              <w:autoSpaceDE w:val="0"/>
              <w:autoSpaceDN w:val="0"/>
              <w:adjustRightInd w:val="0"/>
              <w:spacing w:before="51" w:after="0" w:line="240" w:lineRule="auto"/>
              <w:ind w:left="57"/>
              <w:rPr>
                <w:rFonts w:cs="Arial"/>
                <w:b/>
                <w:bCs/>
                <w:color w:val="FFFFFF"/>
                <w:sz w:val="16"/>
                <w:szCs w:val="16"/>
              </w:rPr>
            </w:pPr>
            <w:r w:rsidRPr="00FC1A95">
              <w:rPr>
                <w:rFonts w:cs="Arial"/>
                <w:b/>
                <w:bCs/>
                <w:color w:val="FFFFFF"/>
                <w:sz w:val="16"/>
                <w:szCs w:val="16"/>
              </w:rPr>
              <w:t>Omschrijving</w:t>
            </w:r>
          </w:p>
        </w:tc>
        <w:tc>
          <w:tcPr>
            <w:tcW w:w="2278" w:type="dxa"/>
            <w:tcBorders>
              <w:top w:val="none" w:sz="6" w:space="0" w:color="auto"/>
              <w:left w:val="none" w:sz="6" w:space="0" w:color="auto"/>
              <w:bottom w:val="none" w:sz="6" w:space="0" w:color="auto"/>
              <w:right w:val="none" w:sz="6" w:space="0" w:color="auto"/>
            </w:tcBorders>
            <w:shd w:val="clear" w:color="auto" w:fill="0085CA"/>
          </w:tcPr>
          <w:p w14:paraId="0DF108C8" w14:textId="77777777" w:rsidR="00FC1A95" w:rsidRPr="00FC1A95" w:rsidRDefault="00FC1A95" w:rsidP="00FC1A95">
            <w:pPr>
              <w:kinsoku w:val="0"/>
              <w:overflowPunct w:val="0"/>
              <w:autoSpaceDE w:val="0"/>
              <w:autoSpaceDN w:val="0"/>
              <w:adjustRightInd w:val="0"/>
              <w:spacing w:after="0" w:line="240" w:lineRule="auto"/>
              <w:rPr>
                <w:rFonts w:ascii="Times New Roman" w:hAnsi="Times New Roman" w:cs="Times New Roman"/>
                <w:sz w:val="16"/>
                <w:szCs w:val="16"/>
              </w:rPr>
            </w:pPr>
          </w:p>
        </w:tc>
        <w:tc>
          <w:tcPr>
            <w:tcW w:w="3217" w:type="dxa"/>
            <w:tcBorders>
              <w:top w:val="none" w:sz="6" w:space="0" w:color="auto"/>
              <w:left w:val="none" w:sz="6" w:space="0" w:color="auto"/>
              <w:bottom w:val="none" w:sz="6" w:space="0" w:color="auto"/>
              <w:right w:val="none" w:sz="6" w:space="0" w:color="auto"/>
            </w:tcBorders>
            <w:shd w:val="clear" w:color="auto" w:fill="0085CA"/>
          </w:tcPr>
          <w:p w14:paraId="72EAA18B" w14:textId="77777777" w:rsidR="00FC1A95" w:rsidRPr="00FC1A95" w:rsidRDefault="00FC1A95" w:rsidP="00FC1A95">
            <w:pPr>
              <w:kinsoku w:val="0"/>
              <w:overflowPunct w:val="0"/>
              <w:autoSpaceDE w:val="0"/>
              <w:autoSpaceDN w:val="0"/>
              <w:adjustRightInd w:val="0"/>
              <w:spacing w:before="51" w:after="0" w:line="240" w:lineRule="auto"/>
              <w:ind w:left="57"/>
              <w:rPr>
                <w:rFonts w:cs="Arial"/>
                <w:b/>
                <w:bCs/>
                <w:color w:val="FFFFFF"/>
                <w:sz w:val="16"/>
                <w:szCs w:val="16"/>
              </w:rPr>
            </w:pPr>
            <w:r w:rsidRPr="00FC1A95">
              <w:rPr>
                <w:rFonts w:cs="Arial"/>
                <w:b/>
                <w:bCs/>
                <w:color w:val="FFFFFF"/>
                <w:sz w:val="16"/>
                <w:szCs w:val="16"/>
              </w:rPr>
              <w:t>Voorbeelden</w:t>
            </w:r>
          </w:p>
        </w:tc>
      </w:tr>
      <w:tr w:rsidR="00FC1A95" w:rsidRPr="00FC1A95" w14:paraId="793928EF" w14:textId="77777777">
        <w:trPr>
          <w:trHeight w:val="560"/>
          <w:jc w:val="right"/>
        </w:trPr>
        <w:tc>
          <w:tcPr>
            <w:tcW w:w="1154" w:type="dxa"/>
            <w:tcBorders>
              <w:top w:val="single" w:sz="4" w:space="0" w:color="0085CA"/>
              <w:left w:val="none" w:sz="6" w:space="0" w:color="auto"/>
              <w:bottom w:val="single" w:sz="4" w:space="0" w:color="0085CA"/>
              <w:right w:val="single" w:sz="4" w:space="0" w:color="0085CA"/>
            </w:tcBorders>
          </w:tcPr>
          <w:p w14:paraId="09FA0014" w14:textId="77777777" w:rsidR="00FC1A95" w:rsidRPr="00FC1A95" w:rsidRDefault="00FC1A95" w:rsidP="00FC1A95">
            <w:pPr>
              <w:kinsoku w:val="0"/>
              <w:overflowPunct w:val="0"/>
              <w:autoSpaceDE w:val="0"/>
              <w:autoSpaceDN w:val="0"/>
              <w:adjustRightInd w:val="0"/>
              <w:spacing w:before="58" w:after="0" w:line="240" w:lineRule="auto"/>
              <w:ind w:left="27"/>
              <w:rPr>
                <w:rFonts w:cs="Arial"/>
                <w:sz w:val="16"/>
                <w:szCs w:val="16"/>
              </w:rPr>
            </w:pPr>
            <w:r w:rsidRPr="00FC1A95">
              <w:rPr>
                <w:rFonts w:cs="Arial"/>
                <w:sz w:val="16"/>
                <w:szCs w:val="16"/>
              </w:rPr>
              <w:t>1</w:t>
            </w:r>
          </w:p>
        </w:tc>
        <w:tc>
          <w:tcPr>
            <w:tcW w:w="3415" w:type="dxa"/>
            <w:gridSpan w:val="2"/>
            <w:tcBorders>
              <w:top w:val="single" w:sz="4" w:space="0" w:color="0085CA"/>
              <w:left w:val="single" w:sz="4" w:space="0" w:color="0085CA"/>
              <w:bottom w:val="single" w:sz="4" w:space="0" w:color="0085CA"/>
              <w:right w:val="single" w:sz="4" w:space="0" w:color="0085CA"/>
            </w:tcBorders>
          </w:tcPr>
          <w:p w14:paraId="56E1A46E" w14:textId="77777777" w:rsidR="00FC1A95" w:rsidRPr="00FC1A95" w:rsidRDefault="00FC1A95" w:rsidP="00FC1A95">
            <w:pPr>
              <w:kinsoku w:val="0"/>
              <w:overflowPunct w:val="0"/>
              <w:autoSpaceDE w:val="0"/>
              <w:autoSpaceDN w:val="0"/>
              <w:adjustRightInd w:val="0"/>
              <w:spacing w:before="58" w:after="0" w:line="240" w:lineRule="auto"/>
              <w:ind w:left="52"/>
              <w:rPr>
                <w:rFonts w:cs="Arial"/>
                <w:sz w:val="16"/>
                <w:szCs w:val="16"/>
              </w:rPr>
            </w:pPr>
            <w:r w:rsidRPr="00FC1A95">
              <w:rPr>
                <w:rFonts w:cs="Arial"/>
                <w:sz w:val="16"/>
                <w:szCs w:val="16"/>
              </w:rPr>
              <w:t>Ontplofbare stoffen en voorwerpen</w:t>
            </w:r>
          </w:p>
        </w:tc>
        <w:tc>
          <w:tcPr>
            <w:tcW w:w="3217" w:type="dxa"/>
            <w:tcBorders>
              <w:top w:val="single" w:sz="4" w:space="0" w:color="0085CA"/>
              <w:left w:val="single" w:sz="4" w:space="0" w:color="0085CA"/>
              <w:bottom w:val="single" w:sz="4" w:space="0" w:color="0085CA"/>
              <w:right w:val="none" w:sz="6" w:space="0" w:color="auto"/>
            </w:tcBorders>
          </w:tcPr>
          <w:p w14:paraId="296DED66" w14:textId="77777777" w:rsidR="00FC1A95" w:rsidRPr="00FC1A95" w:rsidRDefault="00FC1A95" w:rsidP="00FC1A95">
            <w:pPr>
              <w:kinsoku w:val="0"/>
              <w:overflowPunct w:val="0"/>
              <w:autoSpaceDE w:val="0"/>
              <w:autoSpaceDN w:val="0"/>
              <w:adjustRightInd w:val="0"/>
              <w:spacing w:before="58" w:after="0" w:line="288" w:lineRule="auto"/>
              <w:ind w:left="52" w:right="259"/>
              <w:rPr>
                <w:rFonts w:cs="Arial"/>
                <w:sz w:val="16"/>
                <w:szCs w:val="16"/>
              </w:rPr>
            </w:pPr>
            <w:r w:rsidRPr="00FC1A95">
              <w:rPr>
                <w:rFonts w:cs="Arial"/>
                <w:sz w:val="16"/>
                <w:szCs w:val="16"/>
              </w:rPr>
              <w:t>Zwart buskruit, springstoffen, ontstekers, vuurwerk</w:t>
            </w:r>
          </w:p>
        </w:tc>
      </w:tr>
      <w:tr w:rsidR="00FC1A95" w:rsidRPr="00FC1A95" w14:paraId="6798E930" w14:textId="77777777">
        <w:trPr>
          <w:trHeight w:val="760"/>
          <w:jc w:val="right"/>
        </w:trPr>
        <w:tc>
          <w:tcPr>
            <w:tcW w:w="1154" w:type="dxa"/>
            <w:tcBorders>
              <w:top w:val="single" w:sz="4" w:space="0" w:color="0085CA"/>
              <w:left w:val="none" w:sz="6" w:space="0" w:color="auto"/>
              <w:bottom w:val="single" w:sz="4" w:space="0" w:color="0085CA"/>
              <w:right w:val="single" w:sz="4" w:space="0" w:color="0085CA"/>
            </w:tcBorders>
          </w:tcPr>
          <w:p w14:paraId="20E45296" w14:textId="77777777" w:rsidR="00FC1A95" w:rsidRPr="00FC1A95" w:rsidRDefault="00FC1A95" w:rsidP="00FC1A95">
            <w:pPr>
              <w:kinsoku w:val="0"/>
              <w:overflowPunct w:val="0"/>
              <w:autoSpaceDE w:val="0"/>
              <w:autoSpaceDN w:val="0"/>
              <w:adjustRightInd w:val="0"/>
              <w:spacing w:before="53" w:after="0" w:line="240" w:lineRule="auto"/>
              <w:ind w:left="27"/>
              <w:rPr>
                <w:rFonts w:cs="Arial"/>
                <w:sz w:val="16"/>
                <w:szCs w:val="16"/>
              </w:rPr>
            </w:pPr>
            <w:r w:rsidRPr="00FC1A95">
              <w:rPr>
                <w:rFonts w:cs="Arial"/>
                <w:sz w:val="16"/>
                <w:szCs w:val="16"/>
              </w:rPr>
              <w:t>2</w:t>
            </w:r>
          </w:p>
        </w:tc>
        <w:tc>
          <w:tcPr>
            <w:tcW w:w="3415" w:type="dxa"/>
            <w:gridSpan w:val="2"/>
            <w:tcBorders>
              <w:top w:val="single" w:sz="4" w:space="0" w:color="0085CA"/>
              <w:left w:val="single" w:sz="4" w:space="0" w:color="0085CA"/>
              <w:bottom w:val="single" w:sz="4" w:space="0" w:color="0085CA"/>
              <w:right w:val="single" w:sz="4" w:space="0" w:color="0085CA"/>
            </w:tcBorders>
          </w:tcPr>
          <w:p w14:paraId="7240FE69"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Gassen</w:t>
            </w:r>
          </w:p>
        </w:tc>
        <w:tc>
          <w:tcPr>
            <w:tcW w:w="3217" w:type="dxa"/>
            <w:tcBorders>
              <w:top w:val="single" w:sz="4" w:space="0" w:color="0085CA"/>
              <w:left w:val="single" w:sz="4" w:space="0" w:color="0085CA"/>
              <w:bottom w:val="single" w:sz="4" w:space="0" w:color="0085CA"/>
              <w:right w:val="none" w:sz="6" w:space="0" w:color="auto"/>
            </w:tcBorders>
          </w:tcPr>
          <w:p w14:paraId="426CEBA5" w14:textId="77777777" w:rsidR="00FC1A95" w:rsidRPr="00FC1A95" w:rsidRDefault="00FC1A95" w:rsidP="00FC1A95">
            <w:pPr>
              <w:kinsoku w:val="0"/>
              <w:overflowPunct w:val="0"/>
              <w:autoSpaceDE w:val="0"/>
              <w:autoSpaceDN w:val="0"/>
              <w:adjustRightInd w:val="0"/>
              <w:spacing w:before="53" w:after="0" w:line="288" w:lineRule="auto"/>
              <w:ind w:left="52" w:right="765"/>
              <w:jc w:val="both"/>
              <w:rPr>
                <w:rFonts w:cs="Arial"/>
                <w:sz w:val="16"/>
                <w:szCs w:val="16"/>
              </w:rPr>
            </w:pPr>
            <w:r w:rsidRPr="00FC1A95">
              <w:rPr>
                <w:rFonts w:cs="Arial"/>
                <w:sz w:val="16"/>
                <w:szCs w:val="16"/>
              </w:rPr>
              <w:t xml:space="preserve">Propaan, zuurstof, stikstof, argon, kooldioxide, acetyleen, </w:t>
            </w:r>
            <w:proofErr w:type="spellStart"/>
            <w:r w:rsidRPr="00FC1A95">
              <w:rPr>
                <w:rFonts w:cs="Arial"/>
                <w:sz w:val="16"/>
                <w:szCs w:val="16"/>
              </w:rPr>
              <w:t>aerosolen</w:t>
            </w:r>
            <w:proofErr w:type="spellEnd"/>
            <w:r w:rsidRPr="00FC1A95">
              <w:rPr>
                <w:rFonts w:cs="Arial"/>
                <w:sz w:val="16"/>
                <w:szCs w:val="16"/>
              </w:rPr>
              <w:t xml:space="preserve"> (spuitbussen)</w:t>
            </w:r>
          </w:p>
        </w:tc>
      </w:tr>
      <w:tr w:rsidR="00FC1A95" w:rsidRPr="00FC1A95" w14:paraId="6A782C9E" w14:textId="77777777">
        <w:trPr>
          <w:trHeight w:val="540"/>
          <w:jc w:val="right"/>
        </w:trPr>
        <w:tc>
          <w:tcPr>
            <w:tcW w:w="1154" w:type="dxa"/>
            <w:tcBorders>
              <w:top w:val="single" w:sz="4" w:space="0" w:color="0085CA"/>
              <w:left w:val="none" w:sz="6" w:space="0" w:color="auto"/>
              <w:bottom w:val="single" w:sz="4" w:space="0" w:color="0085CA"/>
              <w:right w:val="single" w:sz="4" w:space="0" w:color="0085CA"/>
            </w:tcBorders>
          </w:tcPr>
          <w:p w14:paraId="7036C4E1" w14:textId="77777777" w:rsidR="00FC1A95" w:rsidRPr="00FC1A95" w:rsidRDefault="00FC1A95" w:rsidP="00FC1A95">
            <w:pPr>
              <w:kinsoku w:val="0"/>
              <w:overflowPunct w:val="0"/>
              <w:autoSpaceDE w:val="0"/>
              <w:autoSpaceDN w:val="0"/>
              <w:adjustRightInd w:val="0"/>
              <w:spacing w:before="53" w:after="0" w:line="240" w:lineRule="auto"/>
              <w:ind w:left="27"/>
              <w:rPr>
                <w:rFonts w:cs="Arial"/>
                <w:sz w:val="16"/>
                <w:szCs w:val="16"/>
              </w:rPr>
            </w:pPr>
            <w:r w:rsidRPr="00FC1A95">
              <w:rPr>
                <w:rFonts w:cs="Arial"/>
                <w:sz w:val="16"/>
                <w:szCs w:val="16"/>
              </w:rPr>
              <w:t>3</w:t>
            </w:r>
          </w:p>
        </w:tc>
        <w:tc>
          <w:tcPr>
            <w:tcW w:w="3415" w:type="dxa"/>
            <w:gridSpan w:val="2"/>
            <w:tcBorders>
              <w:top w:val="single" w:sz="4" w:space="0" w:color="0085CA"/>
              <w:left w:val="single" w:sz="4" w:space="0" w:color="0085CA"/>
              <w:bottom w:val="single" w:sz="4" w:space="0" w:color="0085CA"/>
              <w:right w:val="single" w:sz="4" w:space="0" w:color="0085CA"/>
            </w:tcBorders>
          </w:tcPr>
          <w:p w14:paraId="002BE1E8"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Brandbare vloeistoffen</w:t>
            </w:r>
          </w:p>
        </w:tc>
        <w:tc>
          <w:tcPr>
            <w:tcW w:w="3217" w:type="dxa"/>
            <w:tcBorders>
              <w:top w:val="single" w:sz="4" w:space="0" w:color="0085CA"/>
              <w:left w:val="single" w:sz="4" w:space="0" w:color="0085CA"/>
              <w:bottom w:val="single" w:sz="4" w:space="0" w:color="0085CA"/>
              <w:right w:val="none" w:sz="6" w:space="0" w:color="auto"/>
            </w:tcBorders>
          </w:tcPr>
          <w:p w14:paraId="2E861FA1" w14:textId="77777777" w:rsidR="00FC1A95" w:rsidRPr="00FC1A95" w:rsidRDefault="00FC1A95" w:rsidP="00FC1A95">
            <w:pPr>
              <w:kinsoku w:val="0"/>
              <w:overflowPunct w:val="0"/>
              <w:autoSpaceDE w:val="0"/>
              <w:autoSpaceDN w:val="0"/>
              <w:adjustRightInd w:val="0"/>
              <w:spacing w:before="53" w:after="0" w:line="288" w:lineRule="auto"/>
              <w:ind w:left="52" w:right="605"/>
              <w:rPr>
                <w:rFonts w:cs="Arial"/>
                <w:sz w:val="16"/>
                <w:szCs w:val="16"/>
              </w:rPr>
            </w:pPr>
            <w:r w:rsidRPr="00FC1A95">
              <w:rPr>
                <w:rFonts w:cs="Arial"/>
                <w:sz w:val="16"/>
                <w:szCs w:val="16"/>
              </w:rPr>
              <w:t>Bepaalde oplosmiddelen, inkten, harsoplossingen, aardolieproducten</w:t>
            </w:r>
          </w:p>
        </w:tc>
      </w:tr>
      <w:tr w:rsidR="00FC1A95" w:rsidRPr="00FC1A95" w14:paraId="54CBB7EC" w14:textId="77777777">
        <w:trPr>
          <w:trHeight w:val="760"/>
          <w:jc w:val="right"/>
        </w:trPr>
        <w:tc>
          <w:tcPr>
            <w:tcW w:w="1154" w:type="dxa"/>
            <w:tcBorders>
              <w:top w:val="single" w:sz="4" w:space="0" w:color="0085CA"/>
              <w:left w:val="none" w:sz="6" w:space="0" w:color="auto"/>
              <w:bottom w:val="single" w:sz="4" w:space="0" w:color="0085CA"/>
              <w:right w:val="single" w:sz="4" w:space="0" w:color="0085CA"/>
            </w:tcBorders>
          </w:tcPr>
          <w:p w14:paraId="1F549C6A" w14:textId="77777777" w:rsidR="00FC1A95" w:rsidRPr="00FC1A95" w:rsidRDefault="00FC1A95" w:rsidP="00FC1A95">
            <w:pPr>
              <w:kinsoku w:val="0"/>
              <w:overflowPunct w:val="0"/>
              <w:autoSpaceDE w:val="0"/>
              <w:autoSpaceDN w:val="0"/>
              <w:adjustRightInd w:val="0"/>
              <w:spacing w:before="53" w:after="0" w:line="240" w:lineRule="auto"/>
              <w:ind w:left="27"/>
              <w:rPr>
                <w:rFonts w:cs="Arial"/>
                <w:sz w:val="16"/>
                <w:szCs w:val="16"/>
              </w:rPr>
            </w:pPr>
            <w:r w:rsidRPr="00FC1A95">
              <w:rPr>
                <w:rFonts w:cs="Arial"/>
                <w:sz w:val="16"/>
                <w:szCs w:val="16"/>
              </w:rPr>
              <w:t>4.1</w:t>
            </w:r>
          </w:p>
        </w:tc>
        <w:tc>
          <w:tcPr>
            <w:tcW w:w="3415" w:type="dxa"/>
            <w:gridSpan w:val="2"/>
            <w:tcBorders>
              <w:top w:val="single" w:sz="4" w:space="0" w:color="0085CA"/>
              <w:left w:val="single" w:sz="4" w:space="0" w:color="0085CA"/>
              <w:bottom w:val="single" w:sz="4" w:space="0" w:color="0085CA"/>
              <w:right w:val="single" w:sz="4" w:space="0" w:color="0085CA"/>
            </w:tcBorders>
          </w:tcPr>
          <w:p w14:paraId="0C016162" w14:textId="77777777" w:rsidR="00FC1A95" w:rsidRPr="00FC1A95" w:rsidRDefault="00FC1A95" w:rsidP="00FC1A95">
            <w:pPr>
              <w:kinsoku w:val="0"/>
              <w:overflowPunct w:val="0"/>
              <w:autoSpaceDE w:val="0"/>
              <w:autoSpaceDN w:val="0"/>
              <w:adjustRightInd w:val="0"/>
              <w:spacing w:before="53" w:after="0" w:line="288" w:lineRule="auto"/>
              <w:ind w:left="52" w:right="78"/>
              <w:rPr>
                <w:rFonts w:cs="Arial"/>
                <w:sz w:val="16"/>
                <w:szCs w:val="16"/>
              </w:rPr>
            </w:pPr>
            <w:r w:rsidRPr="00FC1A95">
              <w:rPr>
                <w:rFonts w:cs="Arial"/>
                <w:sz w:val="16"/>
                <w:szCs w:val="16"/>
              </w:rPr>
              <w:t xml:space="preserve">Brandbare vaste stoffen, </w:t>
            </w:r>
            <w:proofErr w:type="spellStart"/>
            <w:r w:rsidRPr="00FC1A95">
              <w:rPr>
                <w:rFonts w:cs="Arial"/>
                <w:sz w:val="16"/>
                <w:szCs w:val="16"/>
              </w:rPr>
              <w:t>zelfontledende</w:t>
            </w:r>
            <w:proofErr w:type="spellEnd"/>
            <w:r w:rsidRPr="00FC1A95">
              <w:rPr>
                <w:rFonts w:cs="Arial"/>
                <w:sz w:val="16"/>
                <w:szCs w:val="16"/>
              </w:rPr>
              <w:t xml:space="preserve"> vaste stoffen en vaste ontplofbare stoffen in niet explosieve toestand</w:t>
            </w:r>
          </w:p>
        </w:tc>
        <w:tc>
          <w:tcPr>
            <w:tcW w:w="3217" w:type="dxa"/>
            <w:tcBorders>
              <w:top w:val="single" w:sz="4" w:space="0" w:color="0085CA"/>
              <w:left w:val="single" w:sz="4" w:space="0" w:color="0085CA"/>
              <w:bottom w:val="single" w:sz="4" w:space="0" w:color="0085CA"/>
              <w:right w:val="none" w:sz="6" w:space="0" w:color="auto"/>
            </w:tcBorders>
          </w:tcPr>
          <w:p w14:paraId="2C019C08"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Wrijvingslucifers, zwavel, metaalpoeders</w:t>
            </w:r>
          </w:p>
        </w:tc>
      </w:tr>
      <w:tr w:rsidR="00FC1A95" w:rsidRPr="00FC1A95" w14:paraId="6871BA92" w14:textId="77777777">
        <w:trPr>
          <w:trHeight w:val="320"/>
          <w:jc w:val="right"/>
        </w:trPr>
        <w:tc>
          <w:tcPr>
            <w:tcW w:w="1154" w:type="dxa"/>
            <w:tcBorders>
              <w:top w:val="single" w:sz="4" w:space="0" w:color="0085CA"/>
              <w:left w:val="none" w:sz="6" w:space="0" w:color="auto"/>
              <w:bottom w:val="single" w:sz="4" w:space="0" w:color="0085CA"/>
              <w:right w:val="single" w:sz="4" w:space="0" w:color="0085CA"/>
            </w:tcBorders>
          </w:tcPr>
          <w:p w14:paraId="265BAA7C" w14:textId="77777777" w:rsidR="00FC1A95" w:rsidRPr="00FC1A95" w:rsidRDefault="00FC1A95" w:rsidP="00FC1A95">
            <w:pPr>
              <w:kinsoku w:val="0"/>
              <w:overflowPunct w:val="0"/>
              <w:autoSpaceDE w:val="0"/>
              <w:autoSpaceDN w:val="0"/>
              <w:adjustRightInd w:val="0"/>
              <w:spacing w:before="53" w:after="0" w:line="240" w:lineRule="auto"/>
              <w:ind w:left="27"/>
              <w:rPr>
                <w:rFonts w:cs="Arial"/>
                <w:sz w:val="16"/>
                <w:szCs w:val="16"/>
              </w:rPr>
            </w:pPr>
            <w:r w:rsidRPr="00FC1A95">
              <w:rPr>
                <w:rFonts w:cs="Arial"/>
                <w:sz w:val="16"/>
                <w:szCs w:val="16"/>
              </w:rPr>
              <w:t>4.2</w:t>
            </w:r>
          </w:p>
        </w:tc>
        <w:tc>
          <w:tcPr>
            <w:tcW w:w="3415" w:type="dxa"/>
            <w:gridSpan w:val="2"/>
            <w:tcBorders>
              <w:top w:val="single" w:sz="4" w:space="0" w:color="0085CA"/>
              <w:left w:val="single" w:sz="4" w:space="0" w:color="0085CA"/>
              <w:bottom w:val="single" w:sz="4" w:space="0" w:color="0085CA"/>
              <w:right w:val="single" w:sz="4" w:space="0" w:color="0085CA"/>
            </w:tcBorders>
          </w:tcPr>
          <w:p w14:paraId="25A8110B"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Voor zelfontbranding vatbare stoffen</w:t>
            </w:r>
          </w:p>
        </w:tc>
        <w:tc>
          <w:tcPr>
            <w:tcW w:w="3217" w:type="dxa"/>
            <w:tcBorders>
              <w:top w:val="single" w:sz="4" w:space="0" w:color="0085CA"/>
              <w:left w:val="single" w:sz="4" w:space="0" w:color="0085CA"/>
              <w:bottom w:val="single" w:sz="4" w:space="0" w:color="0085CA"/>
              <w:right w:val="none" w:sz="6" w:space="0" w:color="auto"/>
            </w:tcBorders>
          </w:tcPr>
          <w:p w14:paraId="3BA29D1A"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 xml:space="preserve">Fosfor (wit of geel), </w:t>
            </w:r>
            <w:proofErr w:type="spellStart"/>
            <w:r w:rsidRPr="00FC1A95">
              <w:rPr>
                <w:rFonts w:cs="Arial"/>
                <w:sz w:val="16"/>
                <w:szCs w:val="16"/>
              </w:rPr>
              <w:t>diethylzink</w:t>
            </w:r>
            <w:proofErr w:type="spellEnd"/>
          </w:p>
        </w:tc>
      </w:tr>
      <w:tr w:rsidR="00FC1A95" w:rsidRPr="00FC1A95" w14:paraId="7579FC82" w14:textId="77777777">
        <w:trPr>
          <w:trHeight w:val="540"/>
          <w:jc w:val="right"/>
        </w:trPr>
        <w:tc>
          <w:tcPr>
            <w:tcW w:w="1154" w:type="dxa"/>
            <w:tcBorders>
              <w:top w:val="single" w:sz="4" w:space="0" w:color="0085CA"/>
              <w:left w:val="none" w:sz="6" w:space="0" w:color="auto"/>
              <w:bottom w:val="single" w:sz="4" w:space="0" w:color="0085CA"/>
              <w:right w:val="single" w:sz="4" w:space="0" w:color="0085CA"/>
            </w:tcBorders>
          </w:tcPr>
          <w:p w14:paraId="6E0F61DB" w14:textId="77777777" w:rsidR="00FC1A95" w:rsidRPr="00FC1A95" w:rsidRDefault="00FC1A95" w:rsidP="00FC1A95">
            <w:pPr>
              <w:kinsoku w:val="0"/>
              <w:overflowPunct w:val="0"/>
              <w:autoSpaceDE w:val="0"/>
              <w:autoSpaceDN w:val="0"/>
              <w:adjustRightInd w:val="0"/>
              <w:spacing w:before="53" w:after="0" w:line="240" w:lineRule="auto"/>
              <w:ind w:left="27"/>
              <w:rPr>
                <w:rFonts w:cs="Arial"/>
                <w:sz w:val="16"/>
                <w:szCs w:val="16"/>
              </w:rPr>
            </w:pPr>
            <w:r w:rsidRPr="00FC1A95">
              <w:rPr>
                <w:rFonts w:cs="Arial"/>
                <w:sz w:val="16"/>
                <w:szCs w:val="16"/>
              </w:rPr>
              <w:t>4.3</w:t>
            </w:r>
          </w:p>
        </w:tc>
        <w:tc>
          <w:tcPr>
            <w:tcW w:w="3415" w:type="dxa"/>
            <w:gridSpan w:val="2"/>
            <w:tcBorders>
              <w:top w:val="single" w:sz="4" w:space="0" w:color="0085CA"/>
              <w:left w:val="single" w:sz="4" w:space="0" w:color="0085CA"/>
              <w:bottom w:val="single" w:sz="4" w:space="0" w:color="0085CA"/>
              <w:right w:val="single" w:sz="4" w:space="0" w:color="0085CA"/>
            </w:tcBorders>
          </w:tcPr>
          <w:p w14:paraId="5F2A0133" w14:textId="77777777" w:rsidR="00FC1A95" w:rsidRPr="00FC1A95" w:rsidRDefault="00FC1A95" w:rsidP="00FC1A95">
            <w:pPr>
              <w:kinsoku w:val="0"/>
              <w:overflowPunct w:val="0"/>
              <w:autoSpaceDE w:val="0"/>
              <w:autoSpaceDN w:val="0"/>
              <w:adjustRightInd w:val="0"/>
              <w:spacing w:before="53" w:after="0" w:line="288" w:lineRule="auto"/>
              <w:ind w:left="52" w:right="318"/>
              <w:rPr>
                <w:rFonts w:cs="Arial"/>
                <w:sz w:val="16"/>
                <w:szCs w:val="16"/>
              </w:rPr>
            </w:pPr>
            <w:r w:rsidRPr="00FC1A95">
              <w:rPr>
                <w:rFonts w:cs="Arial"/>
                <w:sz w:val="16"/>
                <w:szCs w:val="16"/>
              </w:rPr>
              <w:t>Stoffen die in contact met water brandbare gassen ontwikkelen</w:t>
            </w:r>
          </w:p>
        </w:tc>
        <w:tc>
          <w:tcPr>
            <w:tcW w:w="3217" w:type="dxa"/>
            <w:tcBorders>
              <w:top w:val="single" w:sz="4" w:space="0" w:color="0085CA"/>
              <w:left w:val="single" w:sz="4" w:space="0" w:color="0085CA"/>
              <w:bottom w:val="single" w:sz="4" w:space="0" w:color="0085CA"/>
              <w:right w:val="none" w:sz="6" w:space="0" w:color="auto"/>
            </w:tcBorders>
          </w:tcPr>
          <w:p w14:paraId="697CD811"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Magnesiumpoeder, natrium, calciumcarbide</w:t>
            </w:r>
          </w:p>
        </w:tc>
      </w:tr>
    </w:tbl>
    <w:p w14:paraId="63D8FC7D" w14:textId="77777777" w:rsidR="00FC1A95" w:rsidRPr="00FC1A95" w:rsidRDefault="00FC1A95" w:rsidP="00FC1A95">
      <w:pPr>
        <w:kinsoku w:val="0"/>
        <w:overflowPunct w:val="0"/>
        <w:autoSpaceDE w:val="0"/>
        <w:autoSpaceDN w:val="0"/>
        <w:adjustRightInd w:val="0"/>
        <w:spacing w:after="0" w:line="240" w:lineRule="auto"/>
        <w:rPr>
          <w:rFonts w:cs="Arial"/>
          <w:b/>
          <w:bCs/>
          <w:szCs w:val="20"/>
        </w:rPr>
      </w:pPr>
    </w:p>
    <w:p w14:paraId="165B2B98" w14:textId="77777777" w:rsidR="00FC1A95" w:rsidRPr="00FC1A95" w:rsidRDefault="00FC1A95" w:rsidP="00FC1A95">
      <w:pPr>
        <w:kinsoku w:val="0"/>
        <w:overflowPunct w:val="0"/>
        <w:autoSpaceDE w:val="0"/>
        <w:autoSpaceDN w:val="0"/>
        <w:adjustRightInd w:val="0"/>
        <w:spacing w:after="0" w:line="20" w:lineRule="exact"/>
        <w:ind w:left="1182"/>
        <w:rPr>
          <w:rFonts w:cs="Arial"/>
          <w:sz w:val="2"/>
          <w:szCs w:val="2"/>
        </w:rPr>
      </w:pPr>
      <w:r w:rsidRPr="00FC1A95">
        <w:rPr>
          <w:rFonts w:cs="Arial"/>
          <w:noProof/>
          <w:sz w:val="2"/>
          <w:szCs w:val="2"/>
          <w:lang w:eastAsia="nl-NL"/>
        </w:rPr>
        <mc:AlternateContent>
          <mc:Choice Requires="wpg">
            <w:drawing>
              <wp:inline distT="0" distB="0" distL="0" distR="0" wp14:anchorId="47B6DB8E" wp14:editId="4D11A0D7">
                <wp:extent cx="4841240" cy="12700"/>
                <wp:effectExtent l="9525" t="9525" r="6985" b="0"/>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1240" cy="12700"/>
                          <a:chOff x="0" y="0"/>
                          <a:chExt cx="7624" cy="20"/>
                        </a:xfrm>
                      </wpg:grpSpPr>
                      <wps:wsp>
                        <wps:cNvPr id="4" name="Freeform 3"/>
                        <wps:cNvSpPr>
                          <a:spLocks/>
                        </wps:cNvSpPr>
                        <wps:spPr bwMode="auto">
                          <a:xfrm>
                            <a:off x="5" y="5"/>
                            <a:ext cx="7614" cy="20"/>
                          </a:xfrm>
                          <a:custGeom>
                            <a:avLst/>
                            <a:gdLst>
                              <a:gd name="T0" fmla="*/ 0 w 7614"/>
                              <a:gd name="T1" fmla="*/ 0 h 20"/>
                              <a:gd name="T2" fmla="*/ 7613 w 7614"/>
                              <a:gd name="T3" fmla="*/ 0 h 20"/>
                            </a:gdLst>
                            <a:ahLst/>
                            <a:cxnLst>
                              <a:cxn ang="0">
                                <a:pos x="T0" y="T1"/>
                              </a:cxn>
                              <a:cxn ang="0">
                                <a:pos x="T2" y="T3"/>
                              </a:cxn>
                            </a:cxnLst>
                            <a:rect l="0" t="0" r="r" b="b"/>
                            <a:pathLst>
                              <a:path w="7614" h="20">
                                <a:moveTo>
                                  <a:pt x="0" y="0"/>
                                </a:moveTo>
                                <a:lnTo>
                                  <a:pt x="7613" y="0"/>
                                </a:lnTo>
                              </a:path>
                            </a:pathLst>
                          </a:custGeom>
                          <a:noFill/>
                          <a:ln w="6350">
                            <a:solidFill>
                              <a:srgbClr val="0085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B0250E" id="Groep 3" o:spid="_x0000_s1026" style="width:381.2pt;height:1pt;mso-position-horizontal-relative:char;mso-position-vertical-relative:line" coordsize="76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">
                <v:shape id="Freeform 3" o:spid="_x0000_s1027" style="position:absolute;left:5;top:5;width:7614;height:20;visibility:visible;mso-wrap-style:square;v-text-anchor:top" coordsize="76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" path="m,l7613,e" filled="f" strokecolor="#0085ca" strokeweight=".5pt">
                  <v:path arrowok="t" o:connecttype="custom" o:connectlocs="0,0;7613,0" o:connectangles="0,0"/>
                </v:shape>
                <w10:anchorlock/>
              </v:group>
            </w:pict>
          </mc:Fallback>
        </mc:AlternateContent>
      </w:r>
    </w:p>
    <w:p w14:paraId="42A41413" w14:textId="77777777" w:rsidR="00FC1A95" w:rsidRPr="00FC1A95" w:rsidRDefault="00FC1A95" w:rsidP="00FC1A95">
      <w:pPr>
        <w:kinsoku w:val="0"/>
        <w:overflowPunct w:val="0"/>
        <w:autoSpaceDE w:val="0"/>
        <w:autoSpaceDN w:val="0"/>
        <w:adjustRightInd w:val="0"/>
        <w:spacing w:before="124" w:after="0" w:line="240" w:lineRule="auto"/>
        <w:rPr>
          <w:rFonts w:cs="Arial"/>
          <w:color w:val="0085CA"/>
          <w:sz w:val="14"/>
          <w:szCs w:val="14"/>
        </w:rPr>
      </w:pPr>
      <w:r w:rsidRPr="00FC1A95">
        <w:rPr>
          <w:rFonts w:cs="Arial"/>
          <w:color w:val="0085CA"/>
          <w:sz w:val="14"/>
          <w:szCs w:val="14"/>
        </w:rPr>
        <w:t>PGS 15:2016 VERSIE 1.0 (SEPTEMBER-2016) - PAGINA 114 VAN 130</w:t>
      </w:r>
    </w:p>
    <w:p w14:paraId="2BA2FD09" w14:textId="77777777" w:rsidR="00FC1A95" w:rsidRPr="00FC1A95" w:rsidRDefault="00FC1A95" w:rsidP="00FC1A95">
      <w:pPr>
        <w:kinsoku w:val="0"/>
        <w:overflowPunct w:val="0"/>
        <w:autoSpaceDE w:val="0"/>
        <w:autoSpaceDN w:val="0"/>
        <w:adjustRightInd w:val="0"/>
        <w:spacing w:after="0" w:line="240" w:lineRule="auto"/>
        <w:rPr>
          <w:rFonts w:cs="Arial"/>
          <w:szCs w:val="20"/>
        </w:rPr>
      </w:pPr>
    </w:p>
    <w:p w14:paraId="26D21DD5" w14:textId="77777777" w:rsidR="00FC1A95" w:rsidRPr="00FC1A95" w:rsidRDefault="00FC1A95" w:rsidP="00FC1A95">
      <w:pPr>
        <w:kinsoku w:val="0"/>
        <w:overflowPunct w:val="0"/>
        <w:autoSpaceDE w:val="0"/>
        <w:autoSpaceDN w:val="0"/>
        <w:adjustRightInd w:val="0"/>
        <w:spacing w:before="55" w:after="0" w:line="240" w:lineRule="auto"/>
        <w:rPr>
          <w:rFonts w:cs="Arial"/>
          <w:color w:val="0085CA"/>
          <w:sz w:val="14"/>
          <w:szCs w:val="14"/>
        </w:rPr>
      </w:pPr>
      <w:r w:rsidRPr="00FC1A95">
        <w:rPr>
          <w:rFonts w:cs="Arial"/>
          <w:color w:val="0085CA"/>
          <w:sz w:val="14"/>
          <w:szCs w:val="14"/>
        </w:rPr>
        <w:t>OPSLAG VAN VERPAKTE GEVAARLIJKE STOFFEN</w:t>
      </w:r>
    </w:p>
    <w:p w14:paraId="65CF4CDE" w14:textId="77777777" w:rsidR="00FC1A95" w:rsidRPr="00FC1A95" w:rsidRDefault="00FC1A95" w:rsidP="00FC1A95">
      <w:pPr>
        <w:kinsoku w:val="0"/>
        <w:overflowPunct w:val="0"/>
        <w:autoSpaceDE w:val="0"/>
        <w:autoSpaceDN w:val="0"/>
        <w:adjustRightInd w:val="0"/>
        <w:spacing w:before="6" w:after="0" w:line="240" w:lineRule="auto"/>
        <w:rPr>
          <w:rFonts w:cs="Arial"/>
          <w:sz w:val="9"/>
          <w:szCs w:val="9"/>
        </w:rPr>
      </w:pPr>
    </w:p>
    <w:p w14:paraId="5CC4CE58" w14:textId="77777777" w:rsidR="00FC1A95" w:rsidRPr="00FC1A95" w:rsidRDefault="00FC1A95" w:rsidP="00FC1A95">
      <w:pPr>
        <w:kinsoku w:val="0"/>
        <w:overflowPunct w:val="0"/>
        <w:autoSpaceDE w:val="0"/>
        <w:autoSpaceDN w:val="0"/>
        <w:adjustRightInd w:val="0"/>
        <w:spacing w:after="0" w:line="20" w:lineRule="exact"/>
        <w:ind w:left="1182"/>
        <w:rPr>
          <w:rFonts w:cs="Arial"/>
          <w:sz w:val="2"/>
          <w:szCs w:val="2"/>
        </w:rPr>
      </w:pPr>
      <w:r w:rsidRPr="00FC1A95">
        <w:rPr>
          <w:rFonts w:cs="Arial"/>
          <w:noProof/>
          <w:sz w:val="2"/>
          <w:szCs w:val="2"/>
          <w:lang w:eastAsia="nl-NL"/>
        </w:rPr>
        <mc:AlternateContent>
          <mc:Choice Requires="wpg">
            <w:drawing>
              <wp:inline distT="0" distB="0" distL="0" distR="0" wp14:anchorId="3854322C" wp14:editId="11158233">
                <wp:extent cx="4841240" cy="12700"/>
                <wp:effectExtent l="9525" t="9525" r="6985" b="0"/>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1240" cy="12700"/>
                          <a:chOff x="0" y="0"/>
                          <a:chExt cx="7624" cy="20"/>
                        </a:xfrm>
                      </wpg:grpSpPr>
                      <wps:wsp>
                        <wps:cNvPr id="2" name="Freeform 5"/>
                        <wps:cNvSpPr>
                          <a:spLocks/>
                        </wps:cNvSpPr>
                        <wps:spPr bwMode="auto">
                          <a:xfrm>
                            <a:off x="5" y="5"/>
                            <a:ext cx="7614" cy="20"/>
                          </a:xfrm>
                          <a:custGeom>
                            <a:avLst/>
                            <a:gdLst>
                              <a:gd name="T0" fmla="*/ 0 w 7614"/>
                              <a:gd name="T1" fmla="*/ 0 h 20"/>
                              <a:gd name="T2" fmla="*/ 7613 w 7614"/>
                              <a:gd name="T3" fmla="*/ 0 h 20"/>
                            </a:gdLst>
                            <a:ahLst/>
                            <a:cxnLst>
                              <a:cxn ang="0">
                                <a:pos x="T0" y="T1"/>
                              </a:cxn>
                              <a:cxn ang="0">
                                <a:pos x="T2" y="T3"/>
                              </a:cxn>
                            </a:cxnLst>
                            <a:rect l="0" t="0" r="r" b="b"/>
                            <a:pathLst>
                              <a:path w="7614" h="20">
                                <a:moveTo>
                                  <a:pt x="0" y="0"/>
                                </a:moveTo>
                                <a:lnTo>
                                  <a:pt x="7613" y="0"/>
                                </a:lnTo>
                              </a:path>
                            </a:pathLst>
                          </a:custGeom>
                          <a:noFill/>
                          <a:ln w="6350">
                            <a:solidFill>
                              <a:srgbClr val="0085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A54439" id="Groep 1" o:spid="_x0000_s1026" style="width:381.2pt;height:1pt;mso-position-horizontal-relative:char;mso-position-vertical-relative:line" coordsize="76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">
                <v:shape id="Freeform 5" o:spid="_x0000_s1027" style="position:absolute;left:5;top:5;width:7614;height:20;visibility:visible;mso-wrap-style:square;v-text-anchor:top" coordsize="76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" path="m,l7613,e" filled="f" strokecolor="#0085ca" strokeweight=".5pt">
                  <v:path arrowok="t" o:connecttype="custom" o:connectlocs="0,0;7613,0" o:connectangles="0,0"/>
                </v:shape>
                <w10:anchorlock/>
              </v:group>
            </w:pict>
          </mc:Fallback>
        </mc:AlternateContent>
      </w:r>
    </w:p>
    <w:p w14:paraId="052CDCD1" w14:textId="77777777" w:rsidR="00FC1A95" w:rsidRPr="00FC1A95" w:rsidRDefault="00FC1A95" w:rsidP="00FC1A95">
      <w:pPr>
        <w:kinsoku w:val="0"/>
        <w:overflowPunct w:val="0"/>
        <w:autoSpaceDE w:val="0"/>
        <w:autoSpaceDN w:val="0"/>
        <w:adjustRightInd w:val="0"/>
        <w:spacing w:after="0" w:line="240" w:lineRule="auto"/>
        <w:rPr>
          <w:rFonts w:cs="Arial"/>
          <w:szCs w:val="20"/>
        </w:rPr>
      </w:pPr>
    </w:p>
    <w:tbl>
      <w:tblPr>
        <w:tblW w:w="0" w:type="auto"/>
        <w:tblInd w:w="1183" w:type="dxa"/>
        <w:tblLayout w:type="fixed"/>
        <w:tblCellMar>
          <w:left w:w="0" w:type="dxa"/>
          <w:right w:w="0" w:type="dxa"/>
        </w:tblCellMar>
        <w:tblLook w:val="0000" w:firstRow="0" w:lastRow="0" w:firstColumn="0" w:lastColumn="0" w:noHBand="0" w:noVBand="0"/>
      </w:tblPr>
      <w:tblGrid>
        <w:gridCol w:w="1153"/>
        <w:gridCol w:w="3416"/>
        <w:gridCol w:w="3217"/>
      </w:tblGrid>
      <w:tr w:rsidR="00FC1A95" w:rsidRPr="00FC1A95" w14:paraId="2841A8F0" w14:textId="77777777">
        <w:trPr>
          <w:trHeight w:val="320"/>
        </w:trPr>
        <w:tc>
          <w:tcPr>
            <w:tcW w:w="1153" w:type="dxa"/>
            <w:tcBorders>
              <w:top w:val="single" w:sz="4" w:space="0" w:color="0085CA"/>
              <w:left w:val="none" w:sz="6" w:space="0" w:color="auto"/>
              <w:bottom w:val="single" w:sz="4" w:space="0" w:color="0085CA"/>
              <w:right w:val="single" w:sz="4" w:space="0" w:color="0085CA"/>
            </w:tcBorders>
          </w:tcPr>
          <w:p w14:paraId="251FDF0C" w14:textId="77777777" w:rsidR="00FC1A95" w:rsidRPr="00FC1A95" w:rsidRDefault="00FC1A95" w:rsidP="00FC1A95">
            <w:pPr>
              <w:kinsoku w:val="0"/>
              <w:overflowPunct w:val="0"/>
              <w:autoSpaceDE w:val="0"/>
              <w:autoSpaceDN w:val="0"/>
              <w:adjustRightInd w:val="0"/>
              <w:spacing w:before="54" w:after="0" w:line="240" w:lineRule="auto"/>
              <w:ind w:left="27"/>
              <w:rPr>
                <w:rFonts w:cs="Arial"/>
                <w:sz w:val="16"/>
                <w:szCs w:val="16"/>
              </w:rPr>
            </w:pPr>
            <w:r w:rsidRPr="00FC1A95">
              <w:rPr>
                <w:rFonts w:cs="Arial"/>
                <w:sz w:val="16"/>
                <w:szCs w:val="16"/>
              </w:rPr>
              <w:t>5.1</w:t>
            </w:r>
          </w:p>
        </w:tc>
        <w:tc>
          <w:tcPr>
            <w:tcW w:w="3416" w:type="dxa"/>
            <w:tcBorders>
              <w:top w:val="single" w:sz="4" w:space="0" w:color="0085CA"/>
              <w:left w:val="single" w:sz="4" w:space="0" w:color="0085CA"/>
              <w:bottom w:val="single" w:sz="4" w:space="0" w:color="0085CA"/>
              <w:right w:val="single" w:sz="4" w:space="0" w:color="0085CA"/>
            </w:tcBorders>
          </w:tcPr>
          <w:p w14:paraId="52BC8DC6" w14:textId="77777777" w:rsidR="00FC1A95" w:rsidRPr="00FC1A95" w:rsidRDefault="00FC1A95" w:rsidP="00FC1A95">
            <w:pPr>
              <w:kinsoku w:val="0"/>
              <w:overflowPunct w:val="0"/>
              <w:autoSpaceDE w:val="0"/>
              <w:autoSpaceDN w:val="0"/>
              <w:adjustRightInd w:val="0"/>
              <w:spacing w:before="54" w:after="0" w:line="240" w:lineRule="auto"/>
              <w:ind w:left="52"/>
              <w:rPr>
                <w:rFonts w:cs="Arial"/>
                <w:sz w:val="16"/>
                <w:szCs w:val="16"/>
              </w:rPr>
            </w:pPr>
            <w:r w:rsidRPr="00FC1A95">
              <w:rPr>
                <w:rFonts w:cs="Arial"/>
                <w:sz w:val="16"/>
                <w:szCs w:val="16"/>
              </w:rPr>
              <w:t>Oxiderende stoffen</w:t>
            </w:r>
          </w:p>
        </w:tc>
        <w:tc>
          <w:tcPr>
            <w:tcW w:w="3217" w:type="dxa"/>
            <w:tcBorders>
              <w:top w:val="single" w:sz="4" w:space="0" w:color="0085CA"/>
              <w:left w:val="single" w:sz="4" w:space="0" w:color="0085CA"/>
              <w:bottom w:val="single" w:sz="4" w:space="0" w:color="0085CA"/>
              <w:right w:val="none" w:sz="6" w:space="0" w:color="auto"/>
            </w:tcBorders>
          </w:tcPr>
          <w:p w14:paraId="2697CA89" w14:textId="77777777" w:rsidR="00FC1A95" w:rsidRPr="00FC1A95" w:rsidRDefault="00FC1A95" w:rsidP="00FC1A95">
            <w:pPr>
              <w:kinsoku w:val="0"/>
              <w:overflowPunct w:val="0"/>
              <w:autoSpaceDE w:val="0"/>
              <w:autoSpaceDN w:val="0"/>
              <w:adjustRightInd w:val="0"/>
              <w:spacing w:before="54" w:after="0" w:line="240" w:lineRule="auto"/>
              <w:ind w:left="52"/>
              <w:rPr>
                <w:rFonts w:cs="Arial"/>
                <w:sz w:val="16"/>
                <w:szCs w:val="16"/>
              </w:rPr>
            </w:pPr>
            <w:r w:rsidRPr="00FC1A95">
              <w:rPr>
                <w:rFonts w:cs="Arial"/>
                <w:sz w:val="16"/>
                <w:szCs w:val="16"/>
              </w:rPr>
              <w:t xml:space="preserve">Kaliumpermanganaat, </w:t>
            </w:r>
            <w:proofErr w:type="spellStart"/>
            <w:r w:rsidRPr="00FC1A95">
              <w:rPr>
                <w:rFonts w:cs="Arial"/>
                <w:sz w:val="16"/>
                <w:szCs w:val="16"/>
              </w:rPr>
              <w:t>natriumchloraat</w:t>
            </w:r>
            <w:proofErr w:type="spellEnd"/>
          </w:p>
        </w:tc>
      </w:tr>
      <w:tr w:rsidR="00FC1A95" w:rsidRPr="00FC1A95" w14:paraId="1D902591" w14:textId="77777777">
        <w:trPr>
          <w:trHeight w:val="320"/>
        </w:trPr>
        <w:tc>
          <w:tcPr>
            <w:tcW w:w="1153" w:type="dxa"/>
            <w:tcBorders>
              <w:top w:val="single" w:sz="4" w:space="0" w:color="0085CA"/>
              <w:left w:val="none" w:sz="6" w:space="0" w:color="auto"/>
              <w:bottom w:val="single" w:sz="4" w:space="0" w:color="0085CA"/>
              <w:right w:val="single" w:sz="4" w:space="0" w:color="0085CA"/>
            </w:tcBorders>
          </w:tcPr>
          <w:p w14:paraId="79FAB761" w14:textId="77777777" w:rsidR="00FC1A95" w:rsidRPr="00FC1A95" w:rsidRDefault="00FC1A95" w:rsidP="00FC1A95">
            <w:pPr>
              <w:kinsoku w:val="0"/>
              <w:overflowPunct w:val="0"/>
              <w:autoSpaceDE w:val="0"/>
              <w:autoSpaceDN w:val="0"/>
              <w:adjustRightInd w:val="0"/>
              <w:spacing w:before="51" w:after="0" w:line="240" w:lineRule="auto"/>
              <w:ind w:left="27"/>
              <w:rPr>
                <w:rFonts w:cs="Arial"/>
                <w:sz w:val="16"/>
                <w:szCs w:val="16"/>
              </w:rPr>
            </w:pPr>
            <w:r w:rsidRPr="00FC1A95">
              <w:rPr>
                <w:rFonts w:cs="Arial"/>
                <w:sz w:val="16"/>
                <w:szCs w:val="16"/>
              </w:rPr>
              <w:t>5.2</w:t>
            </w:r>
          </w:p>
        </w:tc>
        <w:tc>
          <w:tcPr>
            <w:tcW w:w="3416" w:type="dxa"/>
            <w:tcBorders>
              <w:top w:val="single" w:sz="4" w:space="0" w:color="0085CA"/>
              <w:left w:val="single" w:sz="4" w:space="0" w:color="0085CA"/>
              <w:bottom w:val="single" w:sz="4" w:space="0" w:color="0085CA"/>
              <w:right w:val="single" w:sz="4" w:space="0" w:color="0085CA"/>
            </w:tcBorders>
          </w:tcPr>
          <w:p w14:paraId="225A0D49" w14:textId="77777777" w:rsidR="00FC1A95" w:rsidRPr="00FC1A95" w:rsidRDefault="00FC1A95" w:rsidP="00FC1A95">
            <w:pPr>
              <w:kinsoku w:val="0"/>
              <w:overflowPunct w:val="0"/>
              <w:autoSpaceDE w:val="0"/>
              <w:autoSpaceDN w:val="0"/>
              <w:adjustRightInd w:val="0"/>
              <w:spacing w:before="51" w:after="0" w:line="240" w:lineRule="auto"/>
              <w:ind w:left="52"/>
              <w:rPr>
                <w:rFonts w:cs="Arial"/>
                <w:sz w:val="16"/>
                <w:szCs w:val="16"/>
              </w:rPr>
            </w:pPr>
            <w:r w:rsidRPr="00FC1A95">
              <w:rPr>
                <w:rFonts w:cs="Arial"/>
                <w:sz w:val="16"/>
                <w:szCs w:val="16"/>
              </w:rPr>
              <w:t>Organische peroxiden</w:t>
            </w:r>
          </w:p>
        </w:tc>
        <w:tc>
          <w:tcPr>
            <w:tcW w:w="3217" w:type="dxa"/>
            <w:tcBorders>
              <w:top w:val="single" w:sz="4" w:space="0" w:color="0085CA"/>
              <w:left w:val="single" w:sz="4" w:space="0" w:color="0085CA"/>
              <w:bottom w:val="single" w:sz="4" w:space="0" w:color="0085CA"/>
              <w:right w:val="none" w:sz="6" w:space="0" w:color="auto"/>
            </w:tcBorders>
          </w:tcPr>
          <w:p w14:paraId="73BC6589" w14:textId="77777777" w:rsidR="00FC1A95" w:rsidRPr="00FC1A95" w:rsidRDefault="00FC1A95" w:rsidP="00FC1A95">
            <w:pPr>
              <w:kinsoku w:val="0"/>
              <w:overflowPunct w:val="0"/>
              <w:autoSpaceDE w:val="0"/>
              <w:autoSpaceDN w:val="0"/>
              <w:adjustRightInd w:val="0"/>
              <w:spacing w:before="51" w:after="0" w:line="240" w:lineRule="auto"/>
              <w:ind w:left="52"/>
              <w:rPr>
                <w:rFonts w:cs="Arial"/>
                <w:sz w:val="16"/>
                <w:szCs w:val="16"/>
              </w:rPr>
            </w:pPr>
            <w:proofErr w:type="spellStart"/>
            <w:r w:rsidRPr="00FC1A95">
              <w:rPr>
                <w:rFonts w:cs="Arial"/>
                <w:sz w:val="16"/>
                <w:szCs w:val="16"/>
              </w:rPr>
              <w:t>Dicumyl</w:t>
            </w:r>
            <w:proofErr w:type="spellEnd"/>
            <w:r w:rsidRPr="00FC1A95">
              <w:rPr>
                <w:rFonts w:cs="Arial"/>
                <w:sz w:val="16"/>
                <w:szCs w:val="16"/>
              </w:rPr>
              <w:t xml:space="preserve"> peroxide, di-</w:t>
            </w:r>
            <w:proofErr w:type="spellStart"/>
            <w:r w:rsidRPr="00FC1A95">
              <w:rPr>
                <w:rFonts w:cs="Arial"/>
                <w:sz w:val="16"/>
                <w:szCs w:val="16"/>
              </w:rPr>
              <w:t>propionyl</w:t>
            </w:r>
            <w:proofErr w:type="spellEnd"/>
            <w:r w:rsidRPr="00FC1A95">
              <w:rPr>
                <w:rFonts w:cs="Arial"/>
                <w:sz w:val="16"/>
                <w:szCs w:val="16"/>
              </w:rPr>
              <w:t xml:space="preserve"> peroxide</w:t>
            </w:r>
          </w:p>
        </w:tc>
      </w:tr>
      <w:tr w:rsidR="00FC1A95" w:rsidRPr="00FC1A95" w14:paraId="08E51C6B" w14:textId="77777777">
        <w:trPr>
          <w:trHeight w:val="320"/>
        </w:trPr>
        <w:tc>
          <w:tcPr>
            <w:tcW w:w="1153" w:type="dxa"/>
            <w:tcBorders>
              <w:top w:val="single" w:sz="4" w:space="0" w:color="0085CA"/>
              <w:left w:val="none" w:sz="6" w:space="0" w:color="auto"/>
              <w:bottom w:val="single" w:sz="4" w:space="0" w:color="0085CA"/>
              <w:right w:val="single" w:sz="4" w:space="0" w:color="0085CA"/>
            </w:tcBorders>
          </w:tcPr>
          <w:p w14:paraId="3DFDFBA0" w14:textId="77777777" w:rsidR="00FC1A95" w:rsidRPr="00FC1A95" w:rsidRDefault="00FC1A95" w:rsidP="00FC1A95">
            <w:pPr>
              <w:kinsoku w:val="0"/>
              <w:overflowPunct w:val="0"/>
              <w:autoSpaceDE w:val="0"/>
              <w:autoSpaceDN w:val="0"/>
              <w:adjustRightInd w:val="0"/>
              <w:spacing w:before="53" w:after="0" w:line="240" w:lineRule="auto"/>
              <w:ind w:left="27"/>
              <w:rPr>
                <w:rFonts w:cs="Arial"/>
                <w:sz w:val="16"/>
                <w:szCs w:val="16"/>
              </w:rPr>
            </w:pPr>
            <w:r w:rsidRPr="00FC1A95">
              <w:rPr>
                <w:rFonts w:cs="Arial"/>
                <w:sz w:val="16"/>
                <w:szCs w:val="16"/>
              </w:rPr>
              <w:t>6.1</w:t>
            </w:r>
          </w:p>
        </w:tc>
        <w:tc>
          <w:tcPr>
            <w:tcW w:w="3416" w:type="dxa"/>
            <w:tcBorders>
              <w:top w:val="single" w:sz="4" w:space="0" w:color="0085CA"/>
              <w:left w:val="single" w:sz="4" w:space="0" w:color="0085CA"/>
              <w:bottom w:val="single" w:sz="4" w:space="0" w:color="0085CA"/>
              <w:right w:val="single" w:sz="4" w:space="0" w:color="0085CA"/>
            </w:tcBorders>
          </w:tcPr>
          <w:p w14:paraId="53AAFBB2"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Giftige stoffen</w:t>
            </w:r>
          </w:p>
        </w:tc>
        <w:tc>
          <w:tcPr>
            <w:tcW w:w="3217" w:type="dxa"/>
            <w:tcBorders>
              <w:top w:val="single" w:sz="4" w:space="0" w:color="0085CA"/>
              <w:left w:val="single" w:sz="4" w:space="0" w:color="0085CA"/>
              <w:bottom w:val="single" w:sz="4" w:space="0" w:color="0085CA"/>
              <w:right w:val="none" w:sz="6" w:space="0" w:color="auto"/>
            </w:tcBorders>
          </w:tcPr>
          <w:p w14:paraId="6186BBF2"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Chloroform, arseen, kaliumcyanide</w:t>
            </w:r>
          </w:p>
        </w:tc>
      </w:tr>
      <w:tr w:rsidR="00FC1A95" w:rsidRPr="00FC1A95" w14:paraId="05653363" w14:textId="77777777">
        <w:trPr>
          <w:trHeight w:val="540"/>
        </w:trPr>
        <w:tc>
          <w:tcPr>
            <w:tcW w:w="1153" w:type="dxa"/>
            <w:tcBorders>
              <w:top w:val="single" w:sz="4" w:space="0" w:color="0085CA"/>
              <w:left w:val="none" w:sz="6" w:space="0" w:color="auto"/>
              <w:bottom w:val="single" w:sz="4" w:space="0" w:color="0085CA"/>
              <w:right w:val="single" w:sz="4" w:space="0" w:color="0085CA"/>
            </w:tcBorders>
          </w:tcPr>
          <w:p w14:paraId="587FDEC1" w14:textId="77777777" w:rsidR="00FC1A95" w:rsidRPr="00FC1A95" w:rsidRDefault="00FC1A95" w:rsidP="00FC1A95">
            <w:pPr>
              <w:kinsoku w:val="0"/>
              <w:overflowPunct w:val="0"/>
              <w:autoSpaceDE w:val="0"/>
              <w:autoSpaceDN w:val="0"/>
              <w:adjustRightInd w:val="0"/>
              <w:spacing w:before="53" w:after="0" w:line="240" w:lineRule="auto"/>
              <w:ind w:left="27"/>
              <w:rPr>
                <w:rFonts w:cs="Arial"/>
                <w:sz w:val="16"/>
                <w:szCs w:val="16"/>
              </w:rPr>
            </w:pPr>
            <w:r w:rsidRPr="00FC1A95">
              <w:rPr>
                <w:rFonts w:cs="Arial"/>
                <w:sz w:val="16"/>
                <w:szCs w:val="16"/>
              </w:rPr>
              <w:t>6.2</w:t>
            </w:r>
          </w:p>
        </w:tc>
        <w:tc>
          <w:tcPr>
            <w:tcW w:w="3416" w:type="dxa"/>
            <w:tcBorders>
              <w:top w:val="single" w:sz="4" w:space="0" w:color="0085CA"/>
              <w:left w:val="single" w:sz="4" w:space="0" w:color="0085CA"/>
              <w:bottom w:val="single" w:sz="4" w:space="0" w:color="0085CA"/>
              <w:right w:val="single" w:sz="4" w:space="0" w:color="0085CA"/>
            </w:tcBorders>
          </w:tcPr>
          <w:p w14:paraId="3C91808F"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Infectueuze stoffen (besmettelijke stoffen)</w:t>
            </w:r>
          </w:p>
        </w:tc>
        <w:tc>
          <w:tcPr>
            <w:tcW w:w="3217" w:type="dxa"/>
            <w:tcBorders>
              <w:top w:val="single" w:sz="4" w:space="0" w:color="0085CA"/>
              <w:left w:val="single" w:sz="4" w:space="0" w:color="0085CA"/>
              <w:bottom w:val="single" w:sz="4" w:space="0" w:color="0085CA"/>
              <w:right w:val="none" w:sz="6" w:space="0" w:color="auto"/>
            </w:tcBorders>
          </w:tcPr>
          <w:p w14:paraId="34FDBDC0" w14:textId="77777777" w:rsidR="00FC1A95" w:rsidRPr="00FC1A95" w:rsidRDefault="00FC1A95" w:rsidP="00FC1A95">
            <w:pPr>
              <w:kinsoku w:val="0"/>
              <w:overflowPunct w:val="0"/>
              <w:autoSpaceDE w:val="0"/>
              <w:autoSpaceDN w:val="0"/>
              <w:adjustRightInd w:val="0"/>
              <w:spacing w:before="53" w:after="0" w:line="288" w:lineRule="auto"/>
              <w:ind w:left="52" w:right="54"/>
              <w:rPr>
                <w:rFonts w:cs="Arial"/>
                <w:sz w:val="16"/>
                <w:szCs w:val="16"/>
              </w:rPr>
            </w:pPr>
            <w:r w:rsidRPr="00FC1A95">
              <w:rPr>
                <w:rFonts w:cs="Arial"/>
                <w:sz w:val="16"/>
                <w:szCs w:val="16"/>
              </w:rPr>
              <w:t>Bacteriën, virussen, parasieten, schimmels, ziekenhuisafval</w:t>
            </w:r>
          </w:p>
        </w:tc>
      </w:tr>
      <w:tr w:rsidR="00FC1A95" w:rsidRPr="00FC1A95" w14:paraId="7ACB3D8C" w14:textId="77777777">
        <w:trPr>
          <w:trHeight w:val="320"/>
        </w:trPr>
        <w:tc>
          <w:tcPr>
            <w:tcW w:w="1153" w:type="dxa"/>
            <w:tcBorders>
              <w:top w:val="single" w:sz="4" w:space="0" w:color="0085CA"/>
              <w:left w:val="none" w:sz="6" w:space="0" w:color="auto"/>
              <w:bottom w:val="single" w:sz="4" w:space="0" w:color="0085CA"/>
              <w:right w:val="single" w:sz="4" w:space="0" w:color="0085CA"/>
            </w:tcBorders>
          </w:tcPr>
          <w:p w14:paraId="16711F21" w14:textId="77777777" w:rsidR="00FC1A95" w:rsidRPr="00FC1A95" w:rsidRDefault="00FC1A95" w:rsidP="00FC1A95">
            <w:pPr>
              <w:kinsoku w:val="0"/>
              <w:overflowPunct w:val="0"/>
              <w:autoSpaceDE w:val="0"/>
              <w:autoSpaceDN w:val="0"/>
              <w:adjustRightInd w:val="0"/>
              <w:spacing w:before="51" w:after="0" w:line="240" w:lineRule="auto"/>
              <w:ind w:left="27"/>
              <w:rPr>
                <w:rFonts w:cs="Arial"/>
                <w:sz w:val="16"/>
                <w:szCs w:val="16"/>
              </w:rPr>
            </w:pPr>
            <w:r w:rsidRPr="00FC1A95">
              <w:rPr>
                <w:rFonts w:cs="Arial"/>
                <w:sz w:val="16"/>
                <w:szCs w:val="16"/>
              </w:rPr>
              <w:t>7</w:t>
            </w:r>
          </w:p>
        </w:tc>
        <w:tc>
          <w:tcPr>
            <w:tcW w:w="3416" w:type="dxa"/>
            <w:tcBorders>
              <w:top w:val="single" w:sz="4" w:space="0" w:color="0085CA"/>
              <w:left w:val="single" w:sz="4" w:space="0" w:color="0085CA"/>
              <w:bottom w:val="single" w:sz="4" w:space="0" w:color="0085CA"/>
              <w:right w:val="single" w:sz="4" w:space="0" w:color="0085CA"/>
            </w:tcBorders>
          </w:tcPr>
          <w:p w14:paraId="0CC3F761" w14:textId="77777777" w:rsidR="00FC1A95" w:rsidRPr="00FC1A95" w:rsidRDefault="00FC1A95" w:rsidP="00FC1A95">
            <w:pPr>
              <w:kinsoku w:val="0"/>
              <w:overflowPunct w:val="0"/>
              <w:autoSpaceDE w:val="0"/>
              <w:autoSpaceDN w:val="0"/>
              <w:adjustRightInd w:val="0"/>
              <w:spacing w:before="51" w:after="0" w:line="240" w:lineRule="auto"/>
              <w:ind w:left="52"/>
              <w:rPr>
                <w:rFonts w:cs="Arial"/>
                <w:sz w:val="16"/>
                <w:szCs w:val="16"/>
              </w:rPr>
            </w:pPr>
            <w:r w:rsidRPr="00FC1A95">
              <w:rPr>
                <w:rFonts w:cs="Arial"/>
                <w:sz w:val="16"/>
                <w:szCs w:val="16"/>
              </w:rPr>
              <w:t>Radioactieve stoffen</w:t>
            </w:r>
          </w:p>
        </w:tc>
        <w:tc>
          <w:tcPr>
            <w:tcW w:w="3217" w:type="dxa"/>
            <w:tcBorders>
              <w:top w:val="single" w:sz="4" w:space="0" w:color="0085CA"/>
              <w:left w:val="single" w:sz="4" w:space="0" w:color="0085CA"/>
              <w:bottom w:val="single" w:sz="4" w:space="0" w:color="0085CA"/>
              <w:right w:val="none" w:sz="6" w:space="0" w:color="auto"/>
            </w:tcBorders>
          </w:tcPr>
          <w:p w14:paraId="54F5F52A" w14:textId="77777777" w:rsidR="00FC1A95" w:rsidRPr="00FC1A95" w:rsidRDefault="00FC1A95" w:rsidP="00FC1A95">
            <w:pPr>
              <w:kinsoku w:val="0"/>
              <w:overflowPunct w:val="0"/>
              <w:autoSpaceDE w:val="0"/>
              <w:autoSpaceDN w:val="0"/>
              <w:adjustRightInd w:val="0"/>
              <w:spacing w:before="51" w:after="0" w:line="240" w:lineRule="auto"/>
              <w:ind w:left="52"/>
              <w:rPr>
                <w:rFonts w:cs="Arial"/>
                <w:sz w:val="16"/>
                <w:szCs w:val="16"/>
              </w:rPr>
            </w:pPr>
            <w:r w:rsidRPr="00FC1A95">
              <w:rPr>
                <w:rFonts w:cs="Arial"/>
                <w:sz w:val="16"/>
                <w:szCs w:val="16"/>
              </w:rPr>
              <w:t>Uranium-238, kobalt-60</w:t>
            </w:r>
          </w:p>
        </w:tc>
      </w:tr>
      <w:tr w:rsidR="00FC1A95" w:rsidRPr="00FC1A95" w14:paraId="4D1034A5" w14:textId="77777777">
        <w:trPr>
          <w:trHeight w:val="320"/>
        </w:trPr>
        <w:tc>
          <w:tcPr>
            <w:tcW w:w="1153" w:type="dxa"/>
            <w:tcBorders>
              <w:top w:val="single" w:sz="4" w:space="0" w:color="0085CA"/>
              <w:left w:val="none" w:sz="6" w:space="0" w:color="auto"/>
              <w:bottom w:val="single" w:sz="4" w:space="0" w:color="0085CA"/>
              <w:right w:val="single" w:sz="4" w:space="0" w:color="0085CA"/>
            </w:tcBorders>
          </w:tcPr>
          <w:p w14:paraId="62051646" w14:textId="77777777" w:rsidR="00FC1A95" w:rsidRPr="00FC1A95" w:rsidRDefault="00FC1A95" w:rsidP="00FC1A95">
            <w:pPr>
              <w:kinsoku w:val="0"/>
              <w:overflowPunct w:val="0"/>
              <w:autoSpaceDE w:val="0"/>
              <w:autoSpaceDN w:val="0"/>
              <w:adjustRightInd w:val="0"/>
              <w:spacing w:before="53" w:after="0" w:line="240" w:lineRule="auto"/>
              <w:ind w:left="27"/>
              <w:rPr>
                <w:rFonts w:cs="Arial"/>
                <w:sz w:val="16"/>
                <w:szCs w:val="16"/>
              </w:rPr>
            </w:pPr>
            <w:r w:rsidRPr="00FC1A95">
              <w:rPr>
                <w:rFonts w:cs="Arial"/>
                <w:sz w:val="16"/>
                <w:szCs w:val="16"/>
              </w:rPr>
              <w:t>8</w:t>
            </w:r>
          </w:p>
        </w:tc>
        <w:tc>
          <w:tcPr>
            <w:tcW w:w="3416" w:type="dxa"/>
            <w:tcBorders>
              <w:top w:val="single" w:sz="4" w:space="0" w:color="0085CA"/>
              <w:left w:val="single" w:sz="4" w:space="0" w:color="0085CA"/>
              <w:bottom w:val="single" w:sz="4" w:space="0" w:color="0085CA"/>
              <w:right w:val="single" w:sz="4" w:space="0" w:color="0085CA"/>
            </w:tcBorders>
          </w:tcPr>
          <w:p w14:paraId="7834635A"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Bijtende stoffen</w:t>
            </w:r>
          </w:p>
        </w:tc>
        <w:tc>
          <w:tcPr>
            <w:tcW w:w="3217" w:type="dxa"/>
            <w:tcBorders>
              <w:top w:val="single" w:sz="4" w:space="0" w:color="0085CA"/>
              <w:left w:val="single" w:sz="4" w:space="0" w:color="0085CA"/>
              <w:bottom w:val="single" w:sz="4" w:space="0" w:color="0085CA"/>
              <w:right w:val="none" w:sz="6" w:space="0" w:color="auto"/>
            </w:tcBorders>
          </w:tcPr>
          <w:p w14:paraId="0CD4716E"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Natriumhydroxide, zwavelzuur, zoutzuur</w:t>
            </w:r>
          </w:p>
        </w:tc>
      </w:tr>
      <w:tr w:rsidR="00FC1A95" w:rsidRPr="00FC1A95" w14:paraId="278F4EC4" w14:textId="77777777">
        <w:trPr>
          <w:trHeight w:val="760"/>
        </w:trPr>
        <w:tc>
          <w:tcPr>
            <w:tcW w:w="1153" w:type="dxa"/>
            <w:tcBorders>
              <w:top w:val="single" w:sz="4" w:space="0" w:color="0085CA"/>
              <w:left w:val="none" w:sz="6" w:space="0" w:color="auto"/>
              <w:bottom w:val="single" w:sz="4" w:space="0" w:color="0085CA"/>
              <w:right w:val="single" w:sz="4" w:space="0" w:color="0085CA"/>
            </w:tcBorders>
          </w:tcPr>
          <w:p w14:paraId="01C073D0" w14:textId="77777777" w:rsidR="00FC1A95" w:rsidRPr="00FC1A95" w:rsidRDefault="00FC1A95" w:rsidP="00FC1A95">
            <w:pPr>
              <w:kinsoku w:val="0"/>
              <w:overflowPunct w:val="0"/>
              <w:autoSpaceDE w:val="0"/>
              <w:autoSpaceDN w:val="0"/>
              <w:adjustRightInd w:val="0"/>
              <w:spacing w:before="53" w:after="0" w:line="240" w:lineRule="auto"/>
              <w:ind w:left="27"/>
              <w:rPr>
                <w:rFonts w:cs="Arial"/>
                <w:sz w:val="16"/>
                <w:szCs w:val="16"/>
              </w:rPr>
            </w:pPr>
            <w:r w:rsidRPr="00FC1A95">
              <w:rPr>
                <w:rFonts w:cs="Arial"/>
                <w:sz w:val="16"/>
                <w:szCs w:val="16"/>
              </w:rPr>
              <w:t>9</w:t>
            </w:r>
          </w:p>
        </w:tc>
        <w:tc>
          <w:tcPr>
            <w:tcW w:w="3416" w:type="dxa"/>
            <w:tcBorders>
              <w:top w:val="single" w:sz="4" w:space="0" w:color="0085CA"/>
              <w:left w:val="single" w:sz="4" w:space="0" w:color="0085CA"/>
              <w:bottom w:val="single" w:sz="4" w:space="0" w:color="0085CA"/>
              <w:right w:val="single" w:sz="4" w:space="0" w:color="0085CA"/>
            </w:tcBorders>
          </w:tcPr>
          <w:p w14:paraId="4F27AC2F" w14:textId="77777777" w:rsidR="00FC1A95" w:rsidRPr="00FC1A95" w:rsidRDefault="00FC1A95" w:rsidP="00FC1A95">
            <w:pPr>
              <w:kinsoku w:val="0"/>
              <w:overflowPunct w:val="0"/>
              <w:autoSpaceDE w:val="0"/>
              <w:autoSpaceDN w:val="0"/>
              <w:adjustRightInd w:val="0"/>
              <w:spacing w:before="53" w:after="0" w:line="240" w:lineRule="auto"/>
              <w:ind w:left="52"/>
              <w:rPr>
                <w:rFonts w:cs="Arial"/>
                <w:sz w:val="16"/>
                <w:szCs w:val="16"/>
              </w:rPr>
            </w:pPr>
            <w:r w:rsidRPr="00FC1A95">
              <w:rPr>
                <w:rFonts w:cs="Arial"/>
                <w:sz w:val="16"/>
                <w:szCs w:val="16"/>
              </w:rPr>
              <w:t>Diverse gevaarlijke stoffen en voorwerpen</w:t>
            </w:r>
          </w:p>
        </w:tc>
        <w:tc>
          <w:tcPr>
            <w:tcW w:w="3217" w:type="dxa"/>
            <w:tcBorders>
              <w:top w:val="single" w:sz="4" w:space="0" w:color="0085CA"/>
              <w:left w:val="single" w:sz="4" w:space="0" w:color="0085CA"/>
              <w:bottom w:val="single" w:sz="4" w:space="0" w:color="0085CA"/>
              <w:right w:val="none" w:sz="6" w:space="0" w:color="auto"/>
            </w:tcBorders>
          </w:tcPr>
          <w:p w14:paraId="400554B4" w14:textId="77777777" w:rsidR="00FC1A95" w:rsidRPr="00FC1A95" w:rsidRDefault="00FC1A95" w:rsidP="00FC1A95">
            <w:pPr>
              <w:kinsoku w:val="0"/>
              <w:overflowPunct w:val="0"/>
              <w:autoSpaceDE w:val="0"/>
              <w:autoSpaceDN w:val="0"/>
              <w:adjustRightInd w:val="0"/>
              <w:spacing w:before="53" w:after="0" w:line="288" w:lineRule="auto"/>
              <w:ind w:left="52" w:right="614"/>
              <w:rPr>
                <w:rFonts w:cs="Arial"/>
                <w:sz w:val="16"/>
                <w:szCs w:val="16"/>
              </w:rPr>
            </w:pPr>
            <w:r w:rsidRPr="00FC1A95">
              <w:rPr>
                <w:rFonts w:cs="Arial"/>
                <w:sz w:val="16"/>
                <w:szCs w:val="16"/>
              </w:rPr>
              <w:t xml:space="preserve">Polychloorfenolen, lithiumbatterijen, </w:t>
            </w:r>
            <w:proofErr w:type="spellStart"/>
            <w:r w:rsidRPr="00FC1A95">
              <w:rPr>
                <w:rFonts w:cs="Arial"/>
                <w:sz w:val="16"/>
                <w:szCs w:val="16"/>
              </w:rPr>
              <w:t>aquatoxische</w:t>
            </w:r>
            <w:proofErr w:type="spellEnd"/>
            <w:r w:rsidRPr="00FC1A95">
              <w:rPr>
                <w:rFonts w:cs="Arial"/>
                <w:sz w:val="16"/>
                <w:szCs w:val="16"/>
              </w:rPr>
              <w:t xml:space="preserve"> stoffen, genetisch gemodificeerde organismen</w:t>
            </w:r>
          </w:p>
        </w:tc>
      </w:tr>
    </w:tbl>
    <w:p w14:paraId="3FCD72B8"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95"/>
    <w:rsid w:val="00073E7C"/>
    <w:rsid w:val="00155040"/>
    <w:rsid w:val="002D2448"/>
    <w:rsid w:val="009F6B95"/>
    <w:rsid w:val="00A15873"/>
    <w:rsid w:val="00A601A1"/>
    <w:rsid w:val="00FC1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35EF"/>
  <w15:chartTrackingRefBased/>
  <w15:docId w15:val="{0D6B29B8-4D5D-4EEF-A163-2F21BE94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FC1A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1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308</Words>
  <Characters>1717</Characters>
  <Application>Microsoft Office Word</Application>
  <DocSecurity>0</DocSecurity>
  <Lines>53</Lines>
  <Paragraphs>23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Hermans</dc:creator>
  <cp:keywords/>
  <dc:description/>
  <cp:lastModifiedBy>Francois Hermans</cp:lastModifiedBy>
  <cp:revision>3</cp:revision>
  <cp:lastPrinted>2018-11-30T09:15:00Z</cp:lastPrinted>
  <dcterms:created xsi:type="dcterms:W3CDTF">2018-11-30T09:14:00Z</dcterms:created>
  <dcterms:modified xsi:type="dcterms:W3CDTF">2019-10-10T13:01:00Z</dcterms:modified>
</cp:coreProperties>
</file>